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UNIVERZITET U TRAVNIKU</w:t>
      </w:r>
    </w:p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PRAVNI FAKULTET</w:t>
      </w:r>
    </w:p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KISELJAK</w:t>
      </w:r>
    </w:p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4C8D" w:rsidRPr="00340253" w:rsidRDefault="008C4C8D" w:rsidP="008C4C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0253">
        <w:rPr>
          <w:rFonts w:ascii="Arial" w:hAnsi="Arial" w:cs="Arial"/>
          <w:b/>
          <w:sz w:val="24"/>
          <w:szCs w:val="24"/>
        </w:rPr>
        <w:t>TEME ZA SEMINARSKE RADOVE</w:t>
      </w:r>
    </w:p>
    <w:p w:rsid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0253">
        <w:rPr>
          <w:rFonts w:ascii="Arial" w:hAnsi="Arial" w:cs="Arial"/>
          <w:b/>
          <w:sz w:val="24"/>
          <w:szCs w:val="24"/>
        </w:rPr>
        <w:t>PRIVREDNO PRAVNI SISTEM I POLITIKA</w:t>
      </w:r>
    </w:p>
    <w:p w:rsidR="00CD355F" w:rsidRDefault="00CD355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Koncepcije ekonomske politike u manje razvijenim zemljama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Determinante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Teorijske osnove privrednog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Politički sistem i ekonomski razvoj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Pravni poredak i ekonomski razvoj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Faktori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Stanovništvo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Prirodno bogatstvo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Proizvedeno bogatstvo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Akumulacija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Tehnički progres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Društveni uvjeti rada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Privredni i pravni sistem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Oblici svojine nad sredstvima za rad i kapitalom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Preduzeće kao osnovni nosilac privređivanja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Ekonomska uloga države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funkcioniranje privrednog sistema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Ustavni sistem i privredni sistem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Tranzicija privrede i privredni sistem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Ekonomska politika kao praktična djelatnost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Nositelji 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Državna tjela kao nositelji 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Berze kao nositelji ekonomske </w:t>
            </w:r>
            <w:r w:rsidRPr="008C4C8D">
              <w:rPr>
                <w:rFonts w:ascii="Arial" w:hAnsi="Arial" w:cs="Arial"/>
                <w:b/>
                <w:sz w:val="24"/>
                <w:szCs w:val="24"/>
              </w:rPr>
              <w:lastRenderedPageBreak/>
              <w:t>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lastRenderedPageBreak/>
              <w:t>Pozicija privrednih komora u kreiranju 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Značaj političkih i državnih organizacija u ekonomskoj politici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Međunarodne organizacije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Sindikati i njihova uloga u društvu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Međunarodni monetarni fond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Europska unija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Monetarno-kreditna politika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Fiskalna politika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Dioničarsko društvo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Društvo sa ograničenom odgovornošdu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Javna preduzeća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Javne korporacije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uloga tržišta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Tržište kapitala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Tršište novca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Tržište novca i kapitala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Tržište rada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Politika cijena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Primarna, sekundarna, tercijalna i kvartalna raspodjela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vrste investicija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Investicije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Funkcije i oblici novca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Monetarna ravnoteža i neravnoteža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vrste inflacije i stagflacije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obilježja deflacije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obilježja devalvacije i revalvacije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Izvori i vrste kredita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Bankarski sistem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funkcije centralne banke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Centralna banka kao kreator monetarne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Monetarno kreditna politika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zadaci fiskalnog sistema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Sistem javnih prihoda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Pojam i karakteristike poreza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Općenito o poreznoj politici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lastRenderedPageBreak/>
              <w:t>Porezna politika u BiH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karakteristike budžeta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Budžetska politika u BiH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Značaj i neophodnost međunarodne razmjene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Instrumenti vanjske trgovine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4D2B16" w:rsidRDefault="008C4C8D" w:rsidP="004D2B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Platna bilanca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Regionalni razvoj</w:t>
            </w: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55F" w:rsidRPr="00CD355F" w:rsidRDefault="00CD355F">
      <w:pPr>
        <w:rPr>
          <w:rFonts w:ascii="Arial" w:hAnsi="Arial" w:cs="Arial"/>
          <w:sz w:val="24"/>
          <w:szCs w:val="24"/>
        </w:rPr>
      </w:pPr>
    </w:p>
    <w:p w:rsidR="00CD355F" w:rsidRPr="004D2B16" w:rsidRDefault="00CD355F" w:rsidP="004D2B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 xml:space="preserve">Literatura </w:t>
      </w:r>
      <w:r w:rsidR="008C4C8D" w:rsidRPr="004D2B16">
        <w:rPr>
          <w:rFonts w:ascii="Arial" w:hAnsi="Arial" w:cs="Arial"/>
          <w:b/>
          <w:sz w:val="24"/>
          <w:szCs w:val="24"/>
        </w:rPr>
        <w:t>navedena u</w:t>
      </w:r>
      <w:r w:rsidRPr="004D2B16">
        <w:rPr>
          <w:rFonts w:ascii="Arial" w:hAnsi="Arial" w:cs="Arial"/>
          <w:b/>
          <w:sz w:val="24"/>
          <w:szCs w:val="24"/>
        </w:rPr>
        <w:t xml:space="preserve"> syllabusu</w:t>
      </w:r>
      <w:r w:rsidR="008C4C8D" w:rsidRPr="004D2B16">
        <w:rPr>
          <w:rFonts w:ascii="Arial" w:hAnsi="Arial" w:cs="Arial"/>
          <w:b/>
          <w:sz w:val="24"/>
          <w:szCs w:val="24"/>
        </w:rPr>
        <w:t xml:space="preserve"> predmeta Privredno pravni sistem i politika i syllabusu predmeta Ekonomske osnove države i prava</w:t>
      </w:r>
    </w:p>
    <w:p w:rsidR="008C4C8D" w:rsidRPr="004D2B16" w:rsidRDefault="008C4C8D" w:rsidP="004D2B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Ostala relevantna literatura</w:t>
      </w:r>
    </w:p>
    <w:p w:rsidR="00CD355F" w:rsidRPr="004D2B16" w:rsidRDefault="008C4C8D" w:rsidP="004D2B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On-line izvori</w:t>
      </w:r>
    </w:p>
    <w:p w:rsidR="008C4C8D" w:rsidRDefault="008C4C8D" w:rsidP="008C4C8D">
      <w:pPr>
        <w:jc w:val="right"/>
        <w:rPr>
          <w:rFonts w:ascii="Arial" w:hAnsi="Arial" w:cs="Arial"/>
          <w:b/>
          <w:sz w:val="24"/>
          <w:szCs w:val="24"/>
        </w:rPr>
      </w:pPr>
    </w:p>
    <w:p w:rsidR="00CD355F" w:rsidRDefault="00CD355F" w:rsidP="008C4C8D">
      <w:pPr>
        <w:jc w:val="right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Odg</w:t>
      </w:r>
      <w:r w:rsidR="00ED2A37">
        <w:rPr>
          <w:rFonts w:ascii="Arial" w:hAnsi="Arial" w:cs="Arial"/>
          <w:b/>
          <w:sz w:val="24"/>
          <w:szCs w:val="24"/>
        </w:rPr>
        <w:t>ovorni nastavnik:</w:t>
      </w:r>
      <w:r w:rsidR="00ED2A37">
        <w:rPr>
          <w:rFonts w:ascii="Arial" w:hAnsi="Arial" w:cs="Arial"/>
          <w:b/>
          <w:sz w:val="24"/>
          <w:szCs w:val="24"/>
        </w:rPr>
        <w:tab/>
      </w:r>
      <w:r w:rsidRPr="00CD355F">
        <w:rPr>
          <w:rFonts w:ascii="Arial" w:hAnsi="Arial" w:cs="Arial"/>
          <w:b/>
          <w:sz w:val="24"/>
          <w:szCs w:val="24"/>
        </w:rPr>
        <w:t>Prof. dr. sc. Faruk Jašarević</w:t>
      </w:r>
    </w:p>
    <w:p w:rsidR="009613D5" w:rsidRPr="00CD355F" w:rsidRDefault="00832301" w:rsidP="009613D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Suradnici</w:t>
      </w:r>
      <w:r w:rsidR="00F95E2D">
        <w:rPr>
          <w:rFonts w:ascii="Arial" w:hAnsi="Arial" w:cs="Arial"/>
          <w:b/>
          <w:sz w:val="24"/>
          <w:szCs w:val="24"/>
        </w:rPr>
        <w:t>:</w:t>
      </w:r>
      <w:r w:rsidR="00F95E2D">
        <w:rPr>
          <w:rFonts w:ascii="Arial" w:hAnsi="Arial" w:cs="Arial"/>
          <w:b/>
          <w:sz w:val="24"/>
          <w:szCs w:val="24"/>
        </w:rPr>
        <w:tab/>
      </w:r>
      <w:r w:rsidR="00F95E2D">
        <w:rPr>
          <w:rFonts w:ascii="Arial" w:hAnsi="Arial" w:cs="Arial"/>
          <w:b/>
          <w:sz w:val="24"/>
          <w:szCs w:val="24"/>
        </w:rPr>
        <w:tab/>
      </w:r>
      <w:r w:rsidR="00F95E2D">
        <w:rPr>
          <w:rFonts w:ascii="Arial" w:hAnsi="Arial" w:cs="Arial"/>
          <w:b/>
          <w:sz w:val="24"/>
          <w:szCs w:val="24"/>
        </w:rPr>
        <w:tab/>
      </w:r>
      <w:r w:rsidR="009613D5">
        <w:rPr>
          <w:rFonts w:ascii="Arial" w:hAnsi="Arial" w:cs="Arial"/>
          <w:b/>
          <w:sz w:val="24"/>
          <w:szCs w:val="24"/>
        </w:rPr>
        <w:t>Viši asistent Haris Kozlo, MA</w:t>
      </w:r>
    </w:p>
    <w:p w:rsidR="00ED2A37" w:rsidRDefault="00ED2A37" w:rsidP="009613D5">
      <w:pPr>
        <w:jc w:val="center"/>
        <w:rPr>
          <w:rFonts w:ascii="Arial" w:hAnsi="Arial" w:cs="Arial"/>
          <w:b/>
          <w:sz w:val="24"/>
          <w:szCs w:val="24"/>
        </w:rPr>
      </w:pPr>
    </w:p>
    <w:sectPr w:rsidR="00ED2A37" w:rsidSect="005F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713"/>
    <w:multiLevelType w:val="hybridMultilevel"/>
    <w:tmpl w:val="7B9228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97321"/>
    <w:multiLevelType w:val="hybridMultilevel"/>
    <w:tmpl w:val="C63A4D04"/>
    <w:lvl w:ilvl="0" w:tplc="8CE0D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55F"/>
    <w:rsid w:val="00037DF8"/>
    <w:rsid w:val="00336102"/>
    <w:rsid w:val="00340253"/>
    <w:rsid w:val="004D2B16"/>
    <w:rsid w:val="005E174E"/>
    <w:rsid w:val="005F2B7C"/>
    <w:rsid w:val="006F6B0B"/>
    <w:rsid w:val="00705A6E"/>
    <w:rsid w:val="00832301"/>
    <w:rsid w:val="008369C0"/>
    <w:rsid w:val="00880DCD"/>
    <w:rsid w:val="008C4C8D"/>
    <w:rsid w:val="009613D5"/>
    <w:rsid w:val="009F050A"/>
    <w:rsid w:val="00AF2666"/>
    <w:rsid w:val="00CD355F"/>
    <w:rsid w:val="00ED2A37"/>
    <w:rsid w:val="00EE1D16"/>
    <w:rsid w:val="00F95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55F"/>
    <w:pPr>
      <w:ind w:left="720"/>
      <w:contextualSpacing/>
    </w:pPr>
  </w:style>
  <w:style w:type="table" w:styleId="TableGrid">
    <w:name w:val="Table Grid"/>
    <w:basedOn w:val="TableNormal"/>
    <w:uiPriority w:val="59"/>
    <w:rsid w:val="00F9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55F"/>
    <w:pPr>
      <w:ind w:left="720"/>
      <w:contextualSpacing/>
    </w:pPr>
  </w:style>
  <w:style w:type="table" w:styleId="TableGrid">
    <w:name w:val="Table Grid"/>
    <w:basedOn w:val="TableNormal"/>
    <w:uiPriority w:val="59"/>
    <w:rsid w:val="00F9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Windows User</cp:lastModifiedBy>
  <cp:revision>4</cp:revision>
  <dcterms:created xsi:type="dcterms:W3CDTF">2019-02-19T07:11:00Z</dcterms:created>
  <dcterms:modified xsi:type="dcterms:W3CDTF">2020-02-23T10:54:00Z</dcterms:modified>
</cp:coreProperties>
</file>